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AC8" w:rsidRPr="00857AC8" w:rsidRDefault="00857AC8" w:rsidP="00857AC8">
      <w:pPr>
        <w:autoSpaceDE w:val="0"/>
        <w:autoSpaceDN w:val="0"/>
        <w:adjustRightInd w:val="0"/>
        <w:spacing w:after="120" w:line="240" w:lineRule="auto"/>
        <w:jc w:val="both"/>
        <w:rPr>
          <w:rFonts w:ascii="Arial" w:hAnsi="Arial" w:cs="Arial"/>
          <w:b/>
          <w:bCs/>
          <w:color w:val="000000"/>
          <w:sz w:val="24"/>
          <w:szCs w:val="24"/>
        </w:rPr>
      </w:pPr>
      <w:r w:rsidRPr="00857AC8">
        <w:rPr>
          <w:rFonts w:ascii="Arial" w:hAnsi="Arial" w:cs="Arial"/>
          <w:b/>
          <w:bCs/>
          <w:color w:val="000000"/>
          <w:sz w:val="24"/>
          <w:szCs w:val="24"/>
        </w:rPr>
        <w:t>Indicaciones generales sobre el uso de los formatos e instructivos.</w:t>
      </w:r>
    </w:p>
    <w:p w:rsidR="00857AC8" w:rsidRPr="00857AC8" w:rsidRDefault="00857AC8" w:rsidP="00857AC8">
      <w:pPr>
        <w:autoSpaceDE w:val="0"/>
        <w:autoSpaceDN w:val="0"/>
        <w:adjustRightInd w:val="0"/>
        <w:spacing w:after="120" w:line="240" w:lineRule="auto"/>
        <w:jc w:val="both"/>
        <w:rPr>
          <w:rFonts w:ascii="Arial" w:hAnsi="Arial" w:cs="Arial"/>
          <w:b/>
          <w:bCs/>
          <w:color w:val="000000"/>
        </w:rPr>
      </w:pPr>
    </w:p>
    <w:p w:rsidR="00857AC8" w:rsidRPr="00857AC8" w:rsidRDefault="00857AC8" w:rsidP="00857AC8">
      <w:pPr>
        <w:autoSpaceDE w:val="0"/>
        <w:autoSpaceDN w:val="0"/>
        <w:adjustRightInd w:val="0"/>
        <w:spacing w:after="120" w:line="240" w:lineRule="auto"/>
        <w:ind w:left="720" w:hanging="432"/>
        <w:jc w:val="both"/>
        <w:rPr>
          <w:rFonts w:ascii="Arial" w:hAnsi="Arial" w:cs="Arial"/>
          <w:color w:val="000000"/>
        </w:rPr>
      </w:pPr>
      <w:r w:rsidRPr="00857AC8">
        <w:rPr>
          <w:rFonts w:ascii="Arial" w:hAnsi="Arial" w:cs="Arial"/>
          <w:color w:val="000000"/>
        </w:rPr>
        <w:t>1.</w:t>
      </w:r>
      <w:r w:rsidRPr="00857AC8">
        <w:rPr>
          <w:rFonts w:ascii="Arial" w:hAnsi="Arial" w:cs="Arial"/>
          <w:color w:val="000000"/>
        </w:rPr>
        <w:tab/>
        <w:t>Antes de diseñar cualquiera de los formatos, lea cuidadosamente cada instructivo e identifi</w:t>
      </w:r>
      <w:bookmarkStart w:id="0" w:name="_GoBack"/>
      <w:bookmarkEnd w:id="0"/>
      <w:r w:rsidRPr="00857AC8">
        <w:rPr>
          <w:rFonts w:ascii="Arial" w:hAnsi="Arial" w:cs="Arial"/>
          <w:color w:val="000000"/>
        </w:rPr>
        <w:t>que el que corresponde a sus necesidades y a las disposiciones legales vigentes.</w:t>
      </w:r>
    </w:p>
    <w:p w:rsidR="00857AC8" w:rsidRPr="00857AC8" w:rsidRDefault="00857AC8" w:rsidP="00857AC8">
      <w:pPr>
        <w:autoSpaceDE w:val="0"/>
        <w:autoSpaceDN w:val="0"/>
        <w:adjustRightInd w:val="0"/>
        <w:spacing w:after="120" w:line="240" w:lineRule="auto"/>
        <w:ind w:left="720" w:hanging="432"/>
        <w:jc w:val="both"/>
        <w:rPr>
          <w:rFonts w:ascii="Arial" w:hAnsi="Arial" w:cs="Arial"/>
          <w:color w:val="000000"/>
        </w:rPr>
      </w:pPr>
      <w:r w:rsidRPr="00857AC8">
        <w:rPr>
          <w:rFonts w:ascii="Arial" w:hAnsi="Arial" w:cs="Arial"/>
          <w:color w:val="000000"/>
        </w:rPr>
        <w:t>2.</w:t>
      </w:r>
      <w:r w:rsidRPr="00857AC8">
        <w:rPr>
          <w:rFonts w:ascii="Arial" w:hAnsi="Arial" w:cs="Arial"/>
          <w:color w:val="000000"/>
        </w:rPr>
        <w:tab/>
        <w:t>Para facilitar la lectura del instructivo, las etiquetas numeradas que indican la descripción de cada campo en los formatos, se encuentran en el mismo orden de aparición, de arriba hacia abajo y de izquierda a derecha.</w:t>
      </w:r>
    </w:p>
    <w:p w:rsidR="00857AC8" w:rsidRPr="00857AC8" w:rsidRDefault="00857AC8" w:rsidP="00857AC8">
      <w:pPr>
        <w:autoSpaceDE w:val="0"/>
        <w:autoSpaceDN w:val="0"/>
        <w:adjustRightInd w:val="0"/>
        <w:spacing w:after="120" w:line="240" w:lineRule="auto"/>
        <w:ind w:left="720" w:hanging="432"/>
        <w:jc w:val="both"/>
        <w:rPr>
          <w:rFonts w:ascii="Arial" w:hAnsi="Arial" w:cs="Arial"/>
          <w:color w:val="000000"/>
        </w:rPr>
      </w:pPr>
      <w:r w:rsidRPr="00857AC8">
        <w:rPr>
          <w:rFonts w:ascii="Arial" w:hAnsi="Arial" w:cs="Arial"/>
          <w:color w:val="000000"/>
        </w:rPr>
        <w:t>3.</w:t>
      </w:r>
      <w:r w:rsidRPr="00857AC8">
        <w:rPr>
          <w:rFonts w:ascii="Arial" w:hAnsi="Arial" w:cs="Arial"/>
          <w:color w:val="000000"/>
        </w:rPr>
        <w:tab/>
        <w:t xml:space="preserve">En el apartado IV encontrará el texto completo del </w:t>
      </w:r>
      <w:r w:rsidRPr="00857AC8">
        <w:rPr>
          <w:rFonts w:ascii="Arial" w:hAnsi="Arial" w:cs="Arial"/>
          <w:b/>
          <w:bCs/>
          <w:color w:val="000000"/>
          <w:u w:val="single"/>
        </w:rPr>
        <w:t xml:space="preserve">Contrato de Prestación de Servicios que ampara la </w:t>
      </w:r>
      <w:r w:rsidRPr="00857AC8">
        <w:rPr>
          <w:rFonts w:ascii="Arial" w:hAnsi="Arial" w:cs="Arial"/>
          <w:b/>
          <w:bCs/>
          <w:i/>
          <w:iCs/>
          <w:color w:val="000000"/>
          <w:u w:val="single"/>
        </w:rPr>
        <w:t>Carta de Porte o comprobante para amparar el transporte de mercancías</w:t>
      </w:r>
      <w:r w:rsidRPr="00857AC8">
        <w:rPr>
          <w:rFonts w:ascii="Arial" w:hAnsi="Arial" w:cs="Arial"/>
          <w:color w:val="000000"/>
        </w:rPr>
        <w:t>, que es obligatorio para todos los formatos.</w:t>
      </w:r>
    </w:p>
    <w:p w:rsidR="00857AC8" w:rsidRPr="00857AC8" w:rsidRDefault="00857AC8" w:rsidP="00857AC8">
      <w:pPr>
        <w:autoSpaceDE w:val="0"/>
        <w:autoSpaceDN w:val="0"/>
        <w:adjustRightInd w:val="0"/>
        <w:spacing w:after="120" w:line="240" w:lineRule="auto"/>
        <w:ind w:left="720" w:hanging="432"/>
        <w:jc w:val="both"/>
        <w:rPr>
          <w:rFonts w:ascii="Arial" w:hAnsi="Arial" w:cs="Arial"/>
          <w:color w:val="000000"/>
        </w:rPr>
      </w:pPr>
      <w:r w:rsidRPr="00857AC8">
        <w:rPr>
          <w:rFonts w:ascii="Arial" w:hAnsi="Arial" w:cs="Arial"/>
          <w:color w:val="000000"/>
        </w:rPr>
        <w:t>4.</w:t>
      </w:r>
      <w:r w:rsidRPr="00857AC8">
        <w:rPr>
          <w:rFonts w:ascii="Arial" w:hAnsi="Arial" w:cs="Arial"/>
          <w:color w:val="000000"/>
        </w:rPr>
        <w:tab/>
        <w:t>En cada formato, las leyendas de los campos indicadas en letras MAYÚSCULAS, corresponden a su denominación, por lo tanto, NO pueden cambiarse. Las que se muestran en letras minúsculas son únicamente referencias auxiliares para su llenado.</w:t>
      </w:r>
    </w:p>
    <w:p w:rsidR="00857AC8" w:rsidRPr="00857AC8" w:rsidRDefault="00857AC8" w:rsidP="00857AC8">
      <w:pPr>
        <w:autoSpaceDE w:val="0"/>
        <w:autoSpaceDN w:val="0"/>
        <w:adjustRightInd w:val="0"/>
        <w:spacing w:after="120" w:line="240" w:lineRule="auto"/>
        <w:ind w:left="720" w:hanging="432"/>
        <w:jc w:val="both"/>
        <w:rPr>
          <w:rFonts w:ascii="Arial" w:hAnsi="Arial" w:cs="Arial"/>
          <w:color w:val="000000"/>
        </w:rPr>
      </w:pPr>
      <w:r w:rsidRPr="00857AC8">
        <w:rPr>
          <w:rFonts w:ascii="Arial" w:hAnsi="Arial" w:cs="Arial"/>
          <w:color w:val="000000"/>
        </w:rPr>
        <w:t>5.</w:t>
      </w:r>
      <w:r w:rsidRPr="00857AC8">
        <w:rPr>
          <w:rFonts w:ascii="Arial" w:hAnsi="Arial" w:cs="Arial"/>
          <w:color w:val="000000"/>
        </w:rPr>
        <w:tab/>
        <w:t>Los campos indicados como OBLIGATORIO y OPCIONAL en cada instructivo que se encuentran en el cuerpo de los formatos, deberán contemplarse en el mismo orden y ubicación en que se señalan, ya que servirán de referencia en las revisiones que las autoridades competentes efectúen en camino y en caso de revisión domiciliaria.</w:t>
      </w:r>
    </w:p>
    <w:p w:rsidR="00857AC8" w:rsidRPr="00857AC8" w:rsidRDefault="00857AC8" w:rsidP="00857AC8">
      <w:pPr>
        <w:autoSpaceDE w:val="0"/>
        <w:autoSpaceDN w:val="0"/>
        <w:adjustRightInd w:val="0"/>
        <w:spacing w:after="120" w:line="240" w:lineRule="auto"/>
        <w:ind w:left="720" w:hanging="432"/>
        <w:jc w:val="both"/>
        <w:rPr>
          <w:rFonts w:ascii="Arial" w:hAnsi="Arial" w:cs="Arial"/>
          <w:color w:val="000000"/>
        </w:rPr>
      </w:pPr>
      <w:r w:rsidRPr="00857AC8">
        <w:rPr>
          <w:rFonts w:ascii="Arial" w:hAnsi="Arial" w:cs="Arial"/>
          <w:color w:val="000000"/>
        </w:rPr>
        <w:t>6.</w:t>
      </w:r>
      <w:r w:rsidRPr="00857AC8">
        <w:rPr>
          <w:rFonts w:ascii="Arial" w:hAnsi="Arial" w:cs="Arial"/>
          <w:color w:val="000000"/>
        </w:rPr>
        <w:tab/>
        <w:t>Si así lo desea, es posible agregar en el diseño de su formato campos adicionales de uso particular, siempre y cuando se respete la ubicación de los campos indicados como OBLIGATORIO y OPCIONAL que aparecen en el mismo.</w:t>
      </w:r>
    </w:p>
    <w:p w:rsidR="00857AC8" w:rsidRPr="00857AC8" w:rsidRDefault="00857AC8" w:rsidP="00857AC8">
      <w:pPr>
        <w:autoSpaceDE w:val="0"/>
        <w:autoSpaceDN w:val="0"/>
        <w:adjustRightInd w:val="0"/>
        <w:spacing w:after="120" w:line="240" w:lineRule="auto"/>
        <w:ind w:left="720" w:hanging="432"/>
        <w:jc w:val="both"/>
        <w:rPr>
          <w:rFonts w:ascii="Arial" w:hAnsi="Arial" w:cs="Arial"/>
          <w:color w:val="000000"/>
        </w:rPr>
      </w:pPr>
      <w:r w:rsidRPr="00857AC8">
        <w:rPr>
          <w:rFonts w:ascii="Arial" w:hAnsi="Arial" w:cs="Arial"/>
          <w:color w:val="000000"/>
        </w:rPr>
        <w:t>7.</w:t>
      </w:r>
      <w:r w:rsidRPr="00857AC8">
        <w:rPr>
          <w:rFonts w:ascii="Arial" w:hAnsi="Arial" w:cs="Arial"/>
          <w:color w:val="000000"/>
        </w:rPr>
        <w:tab/>
        <w:t xml:space="preserve">El llenado del formato </w:t>
      </w:r>
      <w:proofErr w:type="spellStart"/>
      <w:r w:rsidRPr="00857AC8">
        <w:rPr>
          <w:rFonts w:ascii="Arial" w:hAnsi="Arial" w:cs="Arial"/>
          <w:color w:val="000000"/>
        </w:rPr>
        <w:t>preimpreso</w:t>
      </w:r>
      <w:proofErr w:type="spellEnd"/>
      <w:r w:rsidRPr="00857AC8">
        <w:rPr>
          <w:rFonts w:ascii="Arial" w:hAnsi="Arial" w:cs="Arial"/>
          <w:color w:val="000000"/>
        </w:rPr>
        <w:t xml:space="preserve"> “Carta de Porte-Traslado o Comprobante para Amparar el Transporte de Mercancías”, podrá hacerse manualmente con letra de molde y números arábigos, con máquina de escribir o impresora, usando tinta negra.</w:t>
      </w:r>
    </w:p>
    <w:p w:rsidR="00857AC8" w:rsidRPr="00857AC8" w:rsidRDefault="00857AC8" w:rsidP="00857AC8">
      <w:pPr>
        <w:autoSpaceDE w:val="0"/>
        <w:autoSpaceDN w:val="0"/>
        <w:adjustRightInd w:val="0"/>
        <w:spacing w:after="120" w:line="240" w:lineRule="auto"/>
        <w:ind w:left="720" w:hanging="432"/>
        <w:jc w:val="both"/>
        <w:rPr>
          <w:rFonts w:ascii="Arial" w:hAnsi="Arial" w:cs="Arial"/>
          <w:i/>
          <w:iCs/>
          <w:color w:val="000000"/>
        </w:rPr>
      </w:pPr>
      <w:r w:rsidRPr="00857AC8">
        <w:rPr>
          <w:rFonts w:ascii="Arial" w:hAnsi="Arial" w:cs="Arial"/>
          <w:i/>
          <w:iCs/>
          <w:color w:val="000000"/>
        </w:rPr>
        <w:tab/>
        <w:t>Se recomienda cancelar con una línea los reglones de los campos que no se hayan utilizado, excepto aquellos que el instructivo indique sean llenados de forma específica.</w:t>
      </w:r>
    </w:p>
    <w:p w:rsidR="009E5257" w:rsidRPr="00857AC8" w:rsidRDefault="00857AC8" w:rsidP="00857AC8">
      <w:pPr>
        <w:jc w:val="both"/>
      </w:pPr>
      <w:r w:rsidRPr="00857AC8">
        <w:rPr>
          <w:rFonts w:ascii="Arial" w:hAnsi="Arial" w:cs="Arial"/>
          <w:color w:val="000000"/>
        </w:rPr>
        <w:t>8.</w:t>
      </w:r>
      <w:r w:rsidRPr="00857AC8">
        <w:rPr>
          <w:rFonts w:ascii="Arial" w:hAnsi="Arial" w:cs="Arial"/>
          <w:color w:val="000000"/>
        </w:rPr>
        <w:tab/>
        <w:t>Para su validez ante las autoridades competentes, los formatos no deben contener borraduras, enmendaduras, tachaduras o sobre escrituración, ni cualquier indicio de alteración.</w:t>
      </w:r>
    </w:p>
    <w:sectPr w:rsidR="009E5257" w:rsidRPr="00857A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2A40C3"/>
    <w:multiLevelType w:val="hybridMultilevel"/>
    <w:tmpl w:val="85186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BD4"/>
    <w:rsid w:val="00056633"/>
    <w:rsid w:val="000D2BD4"/>
    <w:rsid w:val="002E2F17"/>
    <w:rsid w:val="005E6A99"/>
    <w:rsid w:val="00857AC8"/>
    <w:rsid w:val="009E5257"/>
    <w:rsid w:val="00A550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2B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2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318</Words>
  <Characters>1749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cgarcia</dc:creator>
  <cp:lastModifiedBy>cgarcia</cp:lastModifiedBy>
  <cp:revision>1</cp:revision>
  <dcterms:created xsi:type="dcterms:W3CDTF">2015-12-18T15:04:00Z</dcterms:created>
  <dcterms:modified xsi:type="dcterms:W3CDTF">2015-12-18T16:04:00Z</dcterms:modified>
</cp:coreProperties>
</file>